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39" w:rsidRPr="006F04BB" w:rsidRDefault="00346497" w:rsidP="006F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BB">
        <w:rPr>
          <w:rFonts w:ascii="Times New Roman" w:hAnsi="Times New Roman" w:cs="Times New Roman"/>
          <w:b/>
          <w:sz w:val="28"/>
          <w:szCs w:val="28"/>
        </w:rPr>
        <w:t>Аппликация «Мезенская роспись»</w:t>
      </w:r>
    </w:p>
    <w:p w:rsidR="00346497" w:rsidRPr="00346497" w:rsidRDefault="006F04BB" w:rsidP="006F04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497" w:rsidRPr="00346497">
        <w:rPr>
          <w:rFonts w:ascii="Times New Roman" w:hAnsi="Times New Roman" w:cs="Times New Roman"/>
          <w:sz w:val="28"/>
          <w:szCs w:val="28"/>
        </w:rPr>
        <w:t xml:space="preserve">Мезенская роспись возникла в начале XIX века в низовьях реки Мезень Архангельской области. Ею расписывали различную домашнюю утварь — прялки, ковши, короба, сундуки, шкатулки. </w:t>
      </w:r>
    </w:p>
    <w:p w:rsidR="00346497" w:rsidRPr="00346497" w:rsidRDefault="00346497" w:rsidP="006F04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BB">
        <w:rPr>
          <w:rFonts w:ascii="Times New Roman" w:hAnsi="Times New Roman" w:cs="Times New Roman"/>
          <w:sz w:val="28"/>
          <w:szCs w:val="28"/>
        </w:rPr>
        <w:t xml:space="preserve">   </w:t>
      </w:r>
      <w:r w:rsidRPr="00346497">
        <w:rPr>
          <w:rFonts w:ascii="Times New Roman" w:hAnsi="Times New Roman" w:cs="Times New Roman"/>
          <w:sz w:val="28"/>
          <w:szCs w:val="28"/>
        </w:rPr>
        <w:t>Традиционно предметы, расписанные мезенской росписью, имеют только два цвета — красный и чёрный (сажа и охра, позднее сурик). Роспись наносилась на негрунтованное дерево специаль</w:t>
      </w:r>
      <w:r>
        <w:rPr>
          <w:rFonts w:ascii="Times New Roman" w:hAnsi="Times New Roman" w:cs="Times New Roman"/>
          <w:sz w:val="28"/>
          <w:szCs w:val="28"/>
        </w:rPr>
        <w:t>ной деревянной палочкой</w:t>
      </w:r>
      <w:r w:rsidRPr="00346497">
        <w:rPr>
          <w:rFonts w:ascii="Times New Roman" w:hAnsi="Times New Roman" w:cs="Times New Roman"/>
          <w:sz w:val="28"/>
          <w:szCs w:val="28"/>
        </w:rPr>
        <w:t xml:space="preserve">, пером глухаря или тетерева, кисточкой из человеческого волоса. Затем изделие </w:t>
      </w:r>
      <w:proofErr w:type="spellStart"/>
      <w:r w:rsidRPr="00346497">
        <w:rPr>
          <w:rFonts w:ascii="Times New Roman" w:hAnsi="Times New Roman" w:cs="Times New Roman"/>
          <w:sz w:val="28"/>
          <w:szCs w:val="28"/>
        </w:rPr>
        <w:t>олифилось</w:t>
      </w:r>
      <w:proofErr w:type="spellEnd"/>
      <w:r w:rsidRPr="00346497">
        <w:rPr>
          <w:rFonts w:ascii="Times New Roman" w:hAnsi="Times New Roman" w:cs="Times New Roman"/>
          <w:sz w:val="28"/>
          <w:szCs w:val="28"/>
        </w:rPr>
        <w:t xml:space="preserve">, что придавало ему золотистый цвет. </w:t>
      </w:r>
      <w:r>
        <w:rPr>
          <w:rFonts w:ascii="Times New Roman" w:hAnsi="Times New Roman" w:cs="Times New Roman"/>
          <w:sz w:val="28"/>
          <w:szCs w:val="28"/>
        </w:rPr>
        <w:t>Раньше мезенской росписью занимались только мужчины.</w:t>
      </w:r>
    </w:p>
    <w:p w:rsidR="00346497" w:rsidRPr="00346497" w:rsidRDefault="006F04BB" w:rsidP="006F04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497" w:rsidRPr="00346497">
        <w:rPr>
          <w:rFonts w:ascii="Times New Roman" w:hAnsi="Times New Roman" w:cs="Times New Roman"/>
          <w:sz w:val="28"/>
          <w:szCs w:val="28"/>
        </w:rPr>
        <w:t>Для мезенской росписи характерен свой</w:t>
      </w:r>
      <w:r>
        <w:rPr>
          <w:rFonts w:ascii="Times New Roman" w:hAnsi="Times New Roman" w:cs="Times New Roman"/>
          <w:sz w:val="28"/>
          <w:szCs w:val="28"/>
        </w:rPr>
        <w:t xml:space="preserve"> самобытный символьный орнамент:</w:t>
      </w:r>
      <w:r w:rsidR="00346497" w:rsidRPr="00346497">
        <w:rPr>
          <w:rFonts w:ascii="Times New Roman" w:hAnsi="Times New Roman" w:cs="Times New Roman"/>
          <w:sz w:val="28"/>
          <w:szCs w:val="28"/>
        </w:rPr>
        <w:t xml:space="preserve"> каждая чёрточка, каждый квадратик, ромбик орнамента мезенской росписи, равно как и каждая фигурка животного, птицы глубоко символичны. </w:t>
      </w:r>
    </w:p>
    <w:p w:rsidR="00346497" w:rsidRDefault="006F04BB" w:rsidP="006F04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497" w:rsidRPr="00346497">
        <w:rPr>
          <w:rFonts w:ascii="Times New Roman" w:hAnsi="Times New Roman" w:cs="Times New Roman"/>
          <w:sz w:val="28"/>
          <w:szCs w:val="28"/>
        </w:rPr>
        <w:t xml:space="preserve">В Северодвинске, Архангельске и других местах сейчас широко развернуто производство сувениров в мезенском стиле — подносы, чаши, солонки, декоративные доски, шкатулки и др. </w:t>
      </w:r>
    </w:p>
    <w:p w:rsidR="006F04BB" w:rsidRDefault="006F04BB" w:rsidP="006F04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4B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научить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аппликацию в технике мезенской росписи.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6F04BB" w:rsidRP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6F04BB" w:rsidRPr="006B103F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-познакомить детей </w:t>
      </w:r>
      <w:proofErr w:type="gramStart"/>
      <w:r>
        <w:rPr>
          <w:rStyle w:val="c2"/>
          <w:color w:val="000000"/>
          <w:sz w:val="28"/>
          <w:szCs w:val="28"/>
        </w:rPr>
        <w:t xml:space="preserve">с </w:t>
      </w:r>
      <w:r>
        <w:t xml:space="preserve"> </w:t>
      </w:r>
      <w:r w:rsidRPr="006B103F">
        <w:rPr>
          <w:sz w:val="28"/>
          <w:szCs w:val="28"/>
        </w:rPr>
        <w:t>харак</w:t>
      </w:r>
      <w:r>
        <w:rPr>
          <w:sz w:val="28"/>
          <w:szCs w:val="28"/>
        </w:rPr>
        <w:t>терными</w:t>
      </w:r>
      <w:proofErr w:type="gramEnd"/>
      <w:r>
        <w:rPr>
          <w:sz w:val="28"/>
          <w:szCs w:val="28"/>
        </w:rPr>
        <w:t xml:space="preserve"> особенностями мезенской</w:t>
      </w:r>
      <w:r w:rsidRPr="006B103F">
        <w:rPr>
          <w:sz w:val="28"/>
          <w:szCs w:val="28"/>
        </w:rPr>
        <w:t xml:space="preserve"> росписи</w:t>
      </w:r>
      <w:r>
        <w:rPr>
          <w:sz w:val="28"/>
          <w:szCs w:val="28"/>
        </w:rPr>
        <w:t>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-научить детей вырезать и рисовать простейшие элементы мезенской росписи;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находить различия между дымковской, мезенской росписью и гжель.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2"/>
          <w:color w:val="000000"/>
          <w:sz w:val="28"/>
          <w:szCs w:val="28"/>
        </w:rPr>
        <w:t> 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развивать  творчество</w:t>
      </w:r>
      <w:proofErr w:type="gramEnd"/>
      <w:r>
        <w:rPr>
          <w:rStyle w:val="c2"/>
          <w:color w:val="000000"/>
          <w:sz w:val="28"/>
          <w:szCs w:val="28"/>
        </w:rPr>
        <w:t>, чувство цвета, эстетические чувства;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фантазию, воображение;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мелкую моторику;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Style w:val="c2"/>
          <w:color w:val="000000"/>
          <w:sz w:val="28"/>
          <w:szCs w:val="28"/>
        </w:rPr>
        <w:t> 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воспитывать  аккуратность</w:t>
      </w:r>
      <w:proofErr w:type="gramEnd"/>
      <w:r>
        <w:rPr>
          <w:rStyle w:val="c2"/>
          <w:color w:val="000000"/>
          <w:sz w:val="28"/>
          <w:szCs w:val="28"/>
        </w:rPr>
        <w:t>, эстетический вкус;</w:t>
      </w: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интерес к творчеству народных мастеров.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F04BB" w:rsidTr="002B2897">
        <w:tc>
          <w:tcPr>
            <w:tcW w:w="2336" w:type="dxa"/>
            <w:vAlign w:val="center"/>
          </w:tcPr>
          <w:p w:rsidR="006F04BB" w:rsidRPr="002B2897" w:rsidRDefault="006F04BB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color w:val="000000"/>
              </w:rPr>
            </w:pPr>
            <w:r w:rsidRPr="002B2897">
              <w:rPr>
                <w:rStyle w:val="c2"/>
                <w:b/>
                <w:color w:val="000000"/>
              </w:rPr>
              <w:lastRenderedPageBreak/>
              <w:t>Признак</w:t>
            </w:r>
          </w:p>
        </w:tc>
        <w:tc>
          <w:tcPr>
            <w:tcW w:w="2336" w:type="dxa"/>
          </w:tcPr>
          <w:p w:rsidR="006F04BB" w:rsidRPr="002B2897" w:rsidRDefault="006F04BB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color w:val="000000"/>
              </w:rPr>
            </w:pPr>
            <w:proofErr w:type="spellStart"/>
            <w:r w:rsidRPr="002B2897">
              <w:rPr>
                <w:rStyle w:val="c2"/>
                <w:b/>
                <w:color w:val="000000"/>
              </w:rPr>
              <w:t>Дымковкая</w:t>
            </w:r>
            <w:proofErr w:type="spellEnd"/>
            <w:r w:rsidRPr="002B2897">
              <w:rPr>
                <w:rStyle w:val="c2"/>
                <w:b/>
                <w:color w:val="000000"/>
              </w:rPr>
              <w:t xml:space="preserve"> роспись</w:t>
            </w:r>
          </w:p>
        </w:tc>
        <w:tc>
          <w:tcPr>
            <w:tcW w:w="2336" w:type="dxa"/>
            <w:vAlign w:val="center"/>
          </w:tcPr>
          <w:p w:rsidR="006F04BB" w:rsidRPr="002B2897" w:rsidRDefault="006F04BB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color w:val="000000"/>
              </w:rPr>
            </w:pPr>
            <w:r w:rsidRPr="002B2897">
              <w:rPr>
                <w:rStyle w:val="c2"/>
                <w:b/>
                <w:color w:val="000000"/>
              </w:rPr>
              <w:t>Гжель</w:t>
            </w:r>
          </w:p>
        </w:tc>
        <w:tc>
          <w:tcPr>
            <w:tcW w:w="2337" w:type="dxa"/>
            <w:vAlign w:val="center"/>
          </w:tcPr>
          <w:p w:rsidR="006F04BB" w:rsidRPr="002B2897" w:rsidRDefault="006F04BB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color w:val="000000"/>
              </w:rPr>
            </w:pPr>
            <w:r w:rsidRPr="002B2897">
              <w:rPr>
                <w:rStyle w:val="c2"/>
                <w:b/>
                <w:color w:val="000000"/>
              </w:rPr>
              <w:t>Мезенская роспись</w:t>
            </w:r>
          </w:p>
        </w:tc>
      </w:tr>
      <w:tr w:rsidR="006F04BB" w:rsidTr="006F04BB"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Цвета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Разные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Оттенки синего</w:t>
            </w:r>
          </w:p>
        </w:tc>
        <w:tc>
          <w:tcPr>
            <w:tcW w:w="2337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Красный и черный</w:t>
            </w:r>
          </w:p>
        </w:tc>
      </w:tr>
      <w:tr w:rsidR="006F04BB" w:rsidTr="006F04BB"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Объекты росписи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Игрушки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Посуда</w:t>
            </w:r>
          </w:p>
        </w:tc>
        <w:tc>
          <w:tcPr>
            <w:tcW w:w="2337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Домашняя утварь</w:t>
            </w:r>
          </w:p>
        </w:tc>
      </w:tr>
      <w:tr w:rsidR="006F04BB" w:rsidTr="006F04BB"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Материал изделий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Глина</w:t>
            </w:r>
          </w:p>
        </w:tc>
        <w:tc>
          <w:tcPr>
            <w:tcW w:w="2336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Фарфор</w:t>
            </w:r>
          </w:p>
        </w:tc>
        <w:tc>
          <w:tcPr>
            <w:tcW w:w="2337" w:type="dxa"/>
          </w:tcPr>
          <w:p w:rsidR="006F04BB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 w:rsidRPr="002B2897">
              <w:rPr>
                <w:rStyle w:val="c2"/>
                <w:color w:val="000000"/>
              </w:rPr>
              <w:t>Дерево</w:t>
            </w:r>
          </w:p>
        </w:tc>
      </w:tr>
      <w:tr w:rsidR="002B2897" w:rsidTr="002B2897">
        <w:tc>
          <w:tcPr>
            <w:tcW w:w="2336" w:type="dxa"/>
            <w:vAlign w:val="center"/>
          </w:tcPr>
          <w:p w:rsidR="002B2897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Элементы росписи</w:t>
            </w:r>
          </w:p>
        </w:tc>
        <w:tc>
          <w:tcPr>
            <w:tcW w:w="2336" w:type="dxa"/>
          </w:tcPr>
          <w:p w:rsidR="002B2897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Круги, квадраты, линии прямые и волнистые</w:t>
            </w:r>
          </w:p>
        </w:tc>
        <w:tc>
          <w:tcPr>
            <w:tcW w:w="2336" w:type="dxa"/>
            <w:vAlign w:val="center"/>
          </w:tcPr>
          <w:p w:rsidR="002B2897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Растительные элементы</w:t>
            </w:r>
          </w:p>
        </w:tc>
        <w:tc>
          <w:tcPr>
            <w:tcW w:w="2337" w:type="dxa"/>
            <w:vAlign w:val="center"/>
          </w:tcPr>
          <w:p w:rsidR="002B2897" w:rsidRPr="002B2897" w:rsidRDefault="002B2897" w:rsidP="002B2897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Кони, олени, символы</w:t>
            </w:r>
          </w:p>
        </w:tc>
      </w:tr>
    </w:tbl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i/>
          <w:color w:val="000000"/>
          <w:sz w:val="28"/>
          <w:szCs w:val="28"/>
        </w:rPr>
      </w:pPr>
    </w:p>
    <w:p w:rsid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AF0764">
        <w:rPr>
          <w:rStyle w:val="c2"/>
          <w:b/>
          <w:i/>
          <w:color w:val="000000"/>
          <w:sz w:val="28"/>
          <w:szCs w:val="28"/>
        </w:rPr>
        <w:t>Оборудование и материалы:</w:t>
      </w:r>
      <w:r>
        <w:rPr>
          <w:rStyle w:val="c2"/>
          <w:color w:val="000000"/>
          <w:sz w:val="28"/>
          <w:szCs w:val="28"/>
        </w:rPr>
        <w:t xml:space="preserve"> наглядный материал с изображением мезенской росписи, образец, бумага А4, клей-карандаш, ножницы, цветные карандаши или фломастеры, цветная бумага.</w:t>
      </w:r>
    </w:p>
    <w:p w:rsidR="006F04BB" w:rsidRPr="006F04BB" w:rsidRDefault="006F04BB" w:rsidP="006F04B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color w:val="000000"/>
          <w:sz w:val="28"/>
          <w:szCs w:val="28"/>
        </w:rPr>
      </w:pPr>
      <w:r w:rsidRPr="006F04BB">
        <w:rPr>
          <w:rStyle w:val="c2"/>
          <w:b/>
          <w:color w:val="000000"/>
          <w:sz w:val="28"/>
          <w:szCs w:val="28"/>
        </w:rPr>
        <w:t>Ход работы:</w:t>
      </w:r>
    </w:p>
    <w:p w:rsidR="006F04BB" w:rsidRDefault="006F04BB" w:rsidP="006F04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помощью шаблона обводим и вырезаем фигуру разделочной доски.</w:t>
      </w:r>
    </w:p>
    <w:p w:rsidR="006F04BB" w:rsidRDefault="006F04BB" w:rsidP="006F04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помощью шаблона обводим и вырезаем фигуру коня или оленя.</w:t>
      </w:r>
    </w:p>
    <w:p w:rsidR="006F04BB" w:rsidRDefault="006F04BB" w:rsidP="006F04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Приклеиваем её по центру фона.</w:t>
      </w:r>
    </w:p>
    <w:p w:rsidR="006F04BB" w:rsidRDefault="006F04BB" w:rsidP="006F04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Вырезаем полоски и приклеиваем их так, как на образце.</w:t>
      </w:r>
    </w:p>
    <w:p w:rsidR="006F04BB" w:rsidRDefault="006F04BB" w:rsidP="006F04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Дорисовываем недостающие элементы. Аппликация готова!</w:t>
      </w:r>
    </w:p>
    <w:p w:rsidR="0091539F" w:rsidRPr="006F04BB" w:rsidRDefault="0091539F" w:rsidP="0091539F">
      <w:pPr>
        <w:pStyle w:val="c1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bookmarkStart w:id="0" w:name="_GoBack"/>
      <w:r w:rsidRPr="0091539F">
        <w:rPr>
          <w:noProof/>
          <w:color w:val="000000"/>
          <w:sz w:val="28"/>
          <w:szCs w:val="28"/>
        </w:rPr>
        <w:drawing>
          <wp:inline distT="0" distB="0" distL="0" distR="0">
            <wp:extent cx="4655349" cy="4114165"/>
            <wp:effectExtent l="0" t="0" r="0" b="635"/>
            <wp:docPr id="1" name="Рисунок 1" descr="C:\Users\79522\OneDrive\Рабочий стол\VUi3Jd0j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22\OneDrive\Рабочий стол\VUi3Jd0jl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80" cy="41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539F" w:rsidRPr="006F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40A"/>
    <w:multiLevelType w:val="hybridMultilevel"/>
    <w:tmpl w:val="FF12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C"/>
    <w:rsid w:val="002B2897"/>
    <w:rsid w:val="00346497"/>
    <w:rsid w:val="004E575C"/>
    <w:rsid w:val="006F04BB"/>
    <w:rsid w:val="0091539F"/>
    <w:rsid w:val="00C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7D4F-0FBE-4716-AA7E-80D92983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497"/>
    <w:rPr>
      <w:color w:val="0563C1" w:themeColor="hyperlink"/>
      <w:u w:val="single"/>
    </w:rPr>
  </w:style>
  <w:style w:type="paragraph" w:customStyle="1" w:styleId="c1">
    <w:name w:val="c1"/>
    <w:basedOn w:val="a"/>
    <w:rsid w:val="006F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04BB"/>
  </w:style>
  <w:style w:type="character" w:customStyle="1" w:styleId="c8">
    <w:name w:val="c8"/>
    <w:basedOn w:val="a0"/>
    <w:rsid w:val="006F04BB"/>
  </w:style>
  <w:style w:type="character" w:customStyle="1" w:styleId="c2">
    <w:name w:val="c2"/>
    <w:basedOn w:val="a0"/>
    <w:rsid w:val="006F04BB"/>
  </w:style>
  <w:style w:type="table" w:styleId="a4">
    <w:name w:val="Table Grid"/>
    <w:basedOn w:val="a1"/>
    <w:uiPriority w:val="39"/>
    <w:rsid w:val="006F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Воронина</dc:creator>
  <cp:keywords/>
  <dc:description/>
  <cp:lastModifiedBy>Надежда Воронина</cp:lastModifiedBy>
  <cp:revision>6</cp:revision>
  <dcterms:created xsi:type="dcterms:W3CDTF">2024-02-22T11:47:00Z</dcterms:created>
  <dcterms:modified xsi:type="dcterms:W3CDTF">2024-03-22T10:33:00Z</dcterms:modified>
</cp:coreProperties>
</file>